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E60" w:rsidRPr="00041E60" w:rsidRDefault="00041E60" w:rsidP="00041E6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 w:rsidRPr="00041E6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927/2010.TC</w:t>
      </w:r>
    </w:p>
    <w:p w:rsidR="00041E60" w:rsidRPr="00041E60" w:rsidRDefault="00041E60" w:rsidP="00041E6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41E60" w:rsidRPr="00041E60" w:rsidRDefault="00041E60" w:rsidP="00041E60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041E60">
        <w:rPr>
          <w:rFonts w:ascii="Arial" w:eastAsia="Times New Roman" w:hAnsi="Arial" w:cs="Arial"/>
          <w:sz w:val="24"/>
          <w:szCs w:val="24"/>
          <w:lang w:val="es-ES_tradnl" w:eastAsia="es-ES"/>
        </w:rPr>
        <w:t>Jesús María, nueve de mayo</w:t>
      </w:r>
      <w:r w:rsidRPr="00041E60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041E60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041E60" w:rsidRPr="00041E60" w:rsidRDefault="00041E60" w:rsidP="00041E6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41E60" w:rsidRPr="00041E60" w:rsidRDefault="00041E60" w:rsidP="00041E60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041E60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</w:t>
      </w:r>
      <w:r w:rsidRPr="00041E60">
        <w:rPr>
          <w:rFonts w:ascii="Tahoma" w:hAnsi="Tahoma" w:cs="Tahoma"/>
          <w:color w:val="000000"/>
          <w:sz w:val="24"/>
          <w:szCs w:val="24"/>
        </w:rPr>
        <w:t>a fin que la Cuarta Sala cuente con mayores elementos de juicio al momento de resolver el presente procedimiento</w:t>
      </w:r>
      <w:r w:rsidRPr="00041E60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, de conformidad con lo establecido en los artículos 182 y 183 de la Ley del Procedimiento Administrativo General- Ley 27444, este Tribunal ha dispuesto: </w:t>
      </w:r>
      <w:r w:rsidRPr="00041E6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041E60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041E60" w:rsidRPr="00041E60" w:rsidRDefault="00041E60" w:rsidP="00041E60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4"/>
          <w:szCs w:val="24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041E60" w:rsidRPr="00041E60" w:rsidTr="00F02C8A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41E60" w:rsidRPr="00041E60" w:rsidRDefault="00041E60" w:rsidP="00F02C8A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041E60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 SALA</w:t>
            </w:r>
          </w:p>
        </w:tc>
      </w:tr>
      <w:tr w:rsidR="00041E60" w:rsidRPr="00041E60" w:rsidTr="00F02C8A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E60" w:rsidRPr="00041E60" w:rsidRDefault="00041E60" w:rsidP="00F02C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041E60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E60" w:rsidRPr="00041E60" w:rsidRDefault="00041E60" w:rsidP="00F02C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041E60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E60" w:rsidRPr="00041E60" w:rsidRDefault="00041E60" w:rsidP="00F02C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041E60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041E60" w:rsidRPr="00041E60" w:rsidTr="00F02C8A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E60" w:rsidRPr="00041E60" w:rsidRDefault="00041E60" w:rsidP="00F02C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041E60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927/2010.TC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E60" w:rsidRPr="00041E60" w:rsidRDefault="00041E60" w:rsidP="00F02C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041E60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16.05.2011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E60" w:rsidRPr="00041E60" w:rsidRDefault="00041E60" w:rsidP="00F02C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041E60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11:30 horas</w:t>
            </w:r>
          </w:p>
        </w:tc>
      </w:tr>
    </w:tbl>
    <w:p w:rsidR="00041E60" w:rsidRPr="00041E60" w:rsidRDefault="00041E60" w:rsidP="00041E60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041E60" w:rsidRPr="00041E60" w:rsidRDefault="00041E60" w:rsidP="00041E60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041E60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C61C6F" w:rsidRDefault="00C61C6F"/>
    <w:sectPr w:rsidR="00C61C6F" w:rsidSect="00C61C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1E60"/>
    <w:rsid w:val="00041E60"/>
    <w:rsid w:val="00C61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E60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776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2011-05-06T20:57:00Z</dcterms:created>
  <dcterms:modified xsi:type="dcterms:W3CDTF">2011-05-06T21:00:00Z</dcterms:modified>
</cp:coreProperties>
</file>